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816" w:rsidRDefault="00162816"/>
    <w:p w:rsidR="00E94F45" w:rsidRDefault="00E94F45" w:rsidP="00E94F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4F45">
        <w:rPr>
          <w:rFonts w:ascii="Times New Roman" w:hAnsi="Times New Roman" w:cs="Times New Roman"/>
          <w:b/>
          <w:sz w:val="32"/>
          <w:szCs w:val="32"/>
        </w:rPr>
        <w:t>Задание на разработку раздела проектной документации Системы мониторинга инженерных (несущих) конструкций (СМИК) по объекту:</w:t>
      </w:r>
    </w:p>
    <w:p w:rsidR="00E94F45" w:rsidRPr="00E94F45" w:rsidRDefault="00E94F45" w:rsidP="00E94F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tbl>
      <w:tblPr>
        <w:tblStyle w:val="a3"/>
        <w:tblW w:w="1077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2978"/>
        <w:gridCol w:w="7086"/>
      </w:tblGrid>
      <w:tr w:rsidR="007F391B" w:rsidTr="00BF2D88">
        <w:tc>
          <w:tcPr>
            <w:tcW w:w="709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91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91B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для проектирования</w:t>
            </w:r>
          </w:p>
        </w:tc>
        <w:tc>
          <w:tcPr>
            <w:tcW w:w="7086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91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информации и основные требования</w:t>
            </w:r>
          </w:p>
        </w:tc>
      </w:tr>
      <w:tr w:rsidR="007F391B" w:rsidTr="00BF2D88">
        <w:tc>
          <w:tcPr>
            <w:tcW w:w="709" w:type="dxa"/>
          </w:tcPr>
          <w:p w:rsidR="007F391B" w:rsidRPr="007F391B" w:rsidRDefault="007F391B" w:rsidP="007F3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6" w:type="dxa"/>
          </w:tcPr>
          <w:p w:rsidR="007F391B" w:rsidRPr="007F391B" w:rsidRDefault="007F391B" w:rsidP="007F3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F391B" w:rsidTr="00BF2D88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086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91B" w:rsidTr="00BF2D88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Вид строительства</w:t>
            </w:r>
          </w:p>
        </w:tc>
        <w:tc>
          <w:tcPr>
            <w:tcW w:w="7086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Новое строительство</w:t>
            </w:r>
          </w:p>
        </w:tc>
      </w:tr>
      <w:tr w:rsidR="007F391B" w:rsidTr="00BF2D88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Адрес строительства</w:t>
            </w:r>
          </w:p>
        </w:tc>
        <w:tc>
          <w:tcPr>
            <w:tcW w:w="7086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D88" w:rsidTr="00BF2D88">
        <w:tc>
          <w:tcPr>
            <w:tcW w:w="709" w:type="dxa"/>
          </w:tcPr>
          <w:p w:rsidR="00BF2D88" w:rsidRPr="007F391B" w:rsidRDefault="00BF2D88" w:rsidP="00BF2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8" w:type="dxa"/>
          </w:tcPr>
          <w:p w:rsidR="00BF2D88" w:rsidRPr="00BF2D88" w:rsidRDefault="00BF2D88" w:rsidP="00BF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Федеральная законодательная и нормативная техническая база выполняемых работ</w:t>
            </w:r>
          </w:p>
        </w:tc>
        <w:tc>
          <w:tcPr>
            <w:tcW w:w="7086" w:type="dxa"/>
            <w:vAlign w:val="bottom"/>
          </w:tcPr>
          <w:p w:rsidR="00BF2D88" w:rsidRPr="00BF2D88" w:rsidRDefault="00BF2D88" w:rsidP="00BF2D88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ГОСТ Р 22.1.12 - 2005 «Безопасность в чрезвычайных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ситуациях.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Структурированная система мониторинга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управления инженерными системами зданий и сооружений. Общие требования».</w:t>
            </w:r>
          </w:p>
          <w:p w:rsidR="00BF2D88" w:rsidRPr="00BF2D88" w:rsidRDefault="00BF2D88" w:rsidP="00BF2D88">
            <w:pPr>
              <w:tabs>
                <w:tab w:val="left" w:pos="458"/>
                <w:tab w:val="left" w:pos="1184"/>
                <w:tab w:val="left" w:pos="2134"/>
                <w:tab w:val="left" w:pos="2600"/>
                <w:tab w:val="left" w:pos="4280"/>
                <w:tab w:val="left" w:pos="54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ГОСТ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21.1101-2013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документации для строительства. Основные требования к проектной и рабочей документации</w:t>
            </w:r>
          </w:p>
          <w:p w:rsidR="00BF2D88" w:rsidRPr="00BF2D88" w:rsidRDefault="00BF2D88" w:rsidP="00BF2D88">
            <w:pPr>
              <w:tabs>
                <w:tab w:val="left" w:pos="458"/>
                <w:tab w:val="left" w:pos="1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РД 50-34.698-90 Информационная технология. Комплекс стандартов на автоматизированные системы.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втоматизированные системы. Требования к содержанию документов.</w:t>
            </w:r>
          </w:p>
          <w:p w:rsidR="00BF2D88" w:rsidRPr="00BF2D88" w:rsidRDefault="00BF2D88" w:rsidP="00BF2D88">
            <w:pPr>
              <w:tabs>
                <w:tab w:val="left" w:pos="458"/>
                <w:tab w:val="left" w:pos="10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ГОСТ 34.003-90 «Информационная технология. Комплекс стандартов на автоматизированные системы. Автоматизированные системы. Термины и определения».</w:t>
            </w:r>
          </w:p>
          <w:p w:rsidR="00BF2D88" w:rsidRPr="00BF2D88" w:rsidRDefault="00BF2D88" w:rsidP="00BF2D88">
            <w:pPr>
              <w:tabs>
                <w:tab w:val="left" w:pos="458"/>
                <w:tab w:val="left" w:pos="1184"/>
                <w:tab w:val="left" w:pos="2154"/>
                <w:tab w:val="left" w:pos="3464"/>
                <w:tab w:val="left" w:pos="4827"/>
                <w:tab w:val="left" w:pos="63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34.201-89 Комплекс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стандар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тов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автоматизированные системы.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Виды,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комплектность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обозначение документов при создании автоматизированных систем.</w:t>
            </w:r>
          </w:p>
          <w:p w:rsidR="00BF2D88" w:rsidRPr="00BF2D88" w:rsidRDefault="00BF2D88" w:rsidP="00BF2D88">
            <w:pPr>
              <w:tabs>
                <w:tab w:val="left" w:pos="458"/>
                <w:tab w:val="left" w:pos="1136"/>
                <w:tab w:val="left" w:pos="2062"/>
                <w:tab w:val="left" w:pos="2504"/>
                <w:tab w:val="left" w:pos="4160"/>
                <w:tab w:val="left" w:pos="546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ГОСТ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21.1101-2013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«Система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документации для строительства. Основные требования к проектной и рабочей документации»</w:t>
            </w:r>
          </w:p>
        </w:tc>
      </w:tr>
      <w:tr w:rsidR="00BF2D88" w:rsidTr="00BF2D88">
        <w:tc>
          <w:tcPr>
            <w:tcW w:w="709" w:type="dxa"/>
          </w:tcPr>
          <w:p w:rsidR="00BF2D88" w:rsidRPr="007F391B" w:rsidRDefault="00BF2D88" w:rsidP="00BF2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8" w:type="dxa"/>
          </w:tcPr>
          <w:p w:rsidR="00BF2D88" w:rsidRPr="00BF2D88" w:rsidRDefault="00BF2D88" w:rsidP="00BF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Назначение и цели создания СМИС</w:t>
            </w:r>
          </w:p>
        </w:tc>
        <w:tc>
          <w:tcPr>
            <w:tcW w:w="7086" w:type="dxa"/>
            <w:vAlign w:val="bottom"/>
          </w:tcPr>
          <w:p w:rsidR="00BF2D88" w:rsidRPr="00BF2D88" w:rsidRDefault="00BF2D88" w:rsidP="00BF2D88">
            <w:pPr>
              <w:pStyle w:val="a9"/>
              <w:numPr>
                <w:ilvl w:val="0"/>
                <w:numId w:val="1"/>
              </w:numPr>
              <w:tabs>
                <w:tab w:val="left" w:pos="316"/>
                <w:tab w:val="left" w:pos="1877"/>
                <w:tab w:val="left" w:pos="2357"/>
                <w:tab w:val="left" w:pos="4310"/>
                <w:tab w:val="left" w:pos="5434"/>
                <w:tab w:val="left" w:pos="601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Недопущение гибели (ущерба здоровью) людей, материального и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экологического ущерба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за счет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предупреждения о возможности и возникновении аварийных, чрезвычайных ситуаций природного и техногенного характера в </w:t>
            </w:r>
            <w:proofErr w:type="spellStart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. вызванных террористическими актами;</w:t>
            </w:r>
          </w:p>
          <w:p w:rsidR="00BF2D88" w:rsidRPr="00BF2D88" w:rsidRDefault="00BF2D88" w:rsidP="00BF2D88">
            <w:pPr>
              <w:pStyle w:val="a9"/>
              <w:numPr>
                <w:ilvl w:val="0"/>
                <w:numId w:val="1"/>
              </w:numPr>
              <w:tabs>
                <w:tab w:val="left" w:pos="316"/>
                <w:tab w:val="left" w:pos="1261"/>
                <w:tab w:val="left" w:pos="2563"/>
                <w:tab w:val="left" w:pos="2989"/>
                <w:tab w:val="left" w:pos="3859"/>
                <w:tab w:val="left" w:pos="5139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Обеспечение гарантированной устойчивости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функционирования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инженерно-технического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обеспечения и технологических систем зданий, сооружений.</w:t>
            </w:r>
          </w:p>
          <w:p w:rsidR="00BF2D88" w:rsidRPr="00BF2D88" w:rsidRDefault="00BF2D88" w:rsidP="00BF2D88">
            <w:pPr>
              <w:tabs>
                <w:tab w:val="left" w:pos="316"/>
                <w:tab w:val="left" w:pos="86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Обеспечение, в режиме реального времени, через ФКУ «ЦУКС ГУ МЧС России (территориальная принадлежность объекта) соответствующих аварийно-спасательных служб (подразделений) информацией, необходимой для проведения аварийно-спасательных работ и ликвидации последствий аварий, пожаров, чрезвычайных ситуаций.</w:t>
            </w:r>
          </w:p>
        </w:tc>
      </w:tr>
      <w:tr w:rsidR="00BF2D88" w:rsidTr="00BF2D88">
        <w:tc>
          <w:tcPr>
            <w:tcW w:w="709" w:type="dxa"/>
          </w:tcPr>
          <w:p w:rsidR="00BF2D88" w:rsidRPr="007F391B" w:rsidRDefault="00BF2D88" w:rsidP="00BF2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978" w:type="dxa"/>
            <w:vAlign w:val="bottom"/>
          </w:tcPr>
          <w:p w:rsidR="00BF2D88" w:rsidRPr="00BF2D88" w:rsidRDefault="00BF2D88" w:rsidP="00BF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Системы, сопрягаемые со СМИС</w:t>
            </w:r>
          </w:p>
        </w:tc>
        <w:tc>
          <w:tcPr>
            <w:tcW w:w="7086" w:type="dxa"/>
            <w:vAlign w:val="bottom"/>
          </w:tcPr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Перечень инженерных систем объекта в соответствии с заданием на проектирование объекта.</w:t>
            </w:r>
          </w:p>
        </w:tc>
      </w:tr>
      <w:tr w:rsidR="00BF2D88" w:rsidTr="00BF2D88">
        <w:tc>
          <w:tcPr>
            <w:tcW w:w="709" w:type="dxa"/>
          </w:tcPr>
          <w:p w:rsidR="00BF2D88" w:rsidRPr="007F391B" w:rsidRDefault="00BF2D88" w:rsidP="00BF2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8" w:type="dxa"/>
          </w:tcPr>
          <w:p w:rsidR="00BF2D88" w:rsidRPr="00BF2D88" w:rsidRDefault="00BF2D88" w:rsidP="00BF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Требования к СМИС</w:t>
            </w:r>
          </w:p>
        </w:tc>
        <w:tc>
          <w:tcPr>
            <w:tcW w:w="7086" w:type="dxa"/>
            <w:vAlign w:val="bottom"/>
          </w:tcPr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Требования к структуре системы: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В состав СМИС должны входить программно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технические комплексы (ПТК) ССП СМИС, СМИК и СУКС.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В состав ССП СМИС должны входить следующие компоненты: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программное обеспечение;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сервер СМИС;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АРМ СМИС;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источник бесперебойного питания;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технологический контроллер, при необходимости;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связи для работы в локальной сети и передачи данных в ФКУ «ЦУКС 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МЧС России по (территориальная п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ринадлежность объекта);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средства оповещения SMS-сообщений не предусматривать, оповещение специалистов объекта производится дежурно-диспетчерской службой объекта (ДДС);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административные ресурсы (в </w:t>
            </w:r>
            <w:proofErr w:type="spellStart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. для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 и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обслуживания).</w:t>
            </w:r>
          </w:p>
          <w:p w:rsidR="00BF2D88" w:rsidRPr="00BF2D88" w:rsidRDefault="00E52C8E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состав СМИК </w:t>
            </w:r>
            <w:r w:rsidR="00BF2D88">
              <w:rPr>
                <w:rFonts w:ascii="Times New Roman" w:hAnsi="Times New Roman" w:cs="Times New Roman"/>
                <w:sz w:val="24"/>
                <w:szCs w:val="24"/>
              </w:rPr>
              <w:t xml:space="preserve">должны входить </w:t>
            </w:r>
            <w:r w:rsidR="00BF2D88" w:rsidRPr="00BF2D88">
              <w:rPr>
                <w:rFonts w:ascii="Times New Roman" w:hAnsi="Times New Roman" w:cs="Times New Roman"/>
                <w:sz w:val="24"/>
                <w:szCs w:val="24"/>
              </w:rPr>
              <w:t>следующие</w:t>
            </w:r>
            <w:r w:rsidR="00BF2D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2D88" w:rsidRPr="00BF2D88">
              <w:rPr>
                <w:rFonts w:ascii="Times New Roman" w:hAnsi="Times New Roman" w:cs="Times New Roman"/>
                <w:sz w:val="24"/>
                <w:szCs w:val="24"/>
              </w:rPr>
              <w:t>компоненты: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программное обеспечение;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сервер СМИК, при возможности совмещенный с АРМ СМИК;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АРМ СМИК;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комплекс измерительных средств;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многофункциональная кабельная система.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состав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СУКС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должны входить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следующие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компоненты: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Центральный кросс кабельной сети СУКС;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Цифровая АТС СУКС;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Источник бесперебойного питания (возможно использование ИБП СМИС при условии монтажа оборудования в общий телекоммуникационный шкаф);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Телефонные аппараты;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Кабельная система с оконечным оборудованием в виде телефонных розеток.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Сервер ССП СМИС должен: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получать от систем безопасности, инженерных систем жизнеобеспечения критически важные сообщения, сигналы (о предаварийной, аварийной чрезвычайной ситуации, пожаре),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обрабатывать и передавать в виде XML-сообщений в АРМ СМИС объекта;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осуществлять передачу информации по стандартным открытым протоколам цифровой периферии: MODBUS, </w:t>
            </w:r>
            <w:proofErr w:type="spellStart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BACnet</w:t>
            </w:r>
            <w:proofErr w:type="spellEnd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, SNMP.</w:t>
            </w:r>
          </w:p>
          <w:p w:rsidR="00BF2D88" w:rsidRPr="00BF2D88" w:rsidRDefault="00BF2D88" w:rsidP="00BF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АРМ СМИС объекта должно обрабатывать поступающие по ЛВС от сервера интеграции СМИС в режиме реального времени XML-сообщения установленного формата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и передавать в пункт управления ФКУ «ЦУКС ГУ МЧС России по (территориальная принадлежность объекта).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1.4. Связь с ФКУ «ЦУКС ГУ МЧС России по (территориальная принадлежность объекта) обеспечить через провайдера связи объекта.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Требования к способам и средствам связи для информационного обмена между компонентами СМИС: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информационный обмен между АРМ СМИС и сервером интеграции СМИС объекта осуществлять через ЛВС объекта (</w:t>
            </w:r>
            <w:proofErr w:type="spellStart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на транспортном и сетевом уровнях взаимодействия использовать стандартизованный стек протоколов TCP/IP.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АРМ СМИС и сервер СМИС объекта должны обеспечивать формирование и обработку формализованных сообщений установленного формата, представленных в виде электронного документа, сформированного посредством расширяемого языка разметки (</w:t>
            </w:r>
            <w:proofErr w:type="spellStart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Extensible</w:t>
            </w:r>
            <w:proofErr w:type="spellEnd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Markup</w:t>
            </w:r>
            <w:proofErr w:type="spellEnd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  <w:proofErr w:type="spellEnd"/>
            <w:r w:rsidRPr="00BF2D88">
              <w:rPr>
                <w:rFonts w:ascii="Times New Roman" w:hAnsi="Times New Roman" w:cs="Times New Roman"/>
                <w:sz w:val="24"/>
                <w:szCs w:val="24"/>
              </w:rPr>
              <w:t xml:space="preserve"> (XML)). При декларации кодировки, являющейся частью декларации XML.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Для построения системы СМИС использовать программное обеспечение «Студия ДИАР. Мониторинг» производства НПО ДИАР.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Для обеспечения функционирования СМИС разработать уточненный перечень сигналов и структуру системы (на стадии рабочая документация).</w:t>
            </w:r>
            <w:r w:rsidR="00E52C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Для каждого сообще</w:t>
            </w:r>
            <w:r w:rsidR="00E52C8E">
              <w:rPr>
                <w:rFonts w:ascii="Times New Roman" w:hAnsi="Times New Roman" w:cs="Times New Roman"/>
                <w:sz w:val="24"/>
                <w:szCs w:val="24"/>
              </w:rPr>
              <w:t xml:space="preserve">ния должны формироваться группы инициирующих сигналов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соответствующих</w:t>
            </w:r>
            <w:r w:rsidR="00E52C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инженерных систем.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Разработать и реализовать сервером СМИС объекта логику, позволяющую определять нормальное, предаварийной и аварийное развитие ситуации.</w:t>
            </w:r>
          </w:p>
          <w:p w:rsidR="00BF2D88" w:rsidRPr="00BF2D88" w:rsidRDefault="00E52C8E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Обеспечить возможность </w:t>
            </w:r>
            <w:r w:rsidR="00BF2D88" w:rsidRPr="00BF2D88">
              <w:rPr>
                <w:rFonts w:ascii="Times New Roman" w:hAnsi="Times New Roman" w:cs="Times New Roman"/>
                <w:sz w:val="24"/>
                <w:szCs w:val="24"/>
              </w:rPr>
              <w:t>непрерывного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2D88" w:rsidRPr="00BF2D88">
              <w:rPr>
                <w:rFonts w:ascii="Times New Roman" w:hAnsi="Times New Roman" w:cs="Times New Roman"/>
                <w:sz w:val="24"/>
                <w:szCs w:val="24"/>
              </w:rPr>
              <w:t>функционирования СМИС в следующих режимах: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штатный режим (режим работы, обеспечивающий выполнение всех функции);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административный (сервисный) режим (для проведения обслуживания, реконфигурации и пополнения новыми компонентами);</w:t>
            </w:r>
          </w:p>
          <w:p w:rsidR="00BF2D88" w:rsidRPr="00BF2D88" w:rsidRDefault="00BF2D88" w:rsidP="00BF2D88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ab/>
              <w:t>аварийный режим (восстановление функционирования системы СМИС в результате сбоя или отказа).</w:t>
            </w:r>
          </w:p>
        </w:tc>
      </w:tr>
      <w:tr w:rsidR="00BF2D88" w:rsidTr="00BF2D88">
        <w:tc>
          <w:tcPr>
            <w:tcW w:w="709" w:type="dxa"/>
          </w:tcPr>
          <w:p w:rsidR="00BF2D88" w:rsidRPr="007F391B" w:rsidRDefault="00BF2D88" w:rsidP="00BF2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978" w:type="dxa"/>
          </w:tcPr>
          <w:p w:rsidR="00BF2D88" w:rsidRPr="00BF2D88" w:rsidRDefault="00E52C8E" w:rsidP="00E52C8E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C8E">
              <w:rPr>
                <w:rFonts w:ascii="Times New Roman" w:hAnsi="Times New Roman" w:cs="Times New Roman"/>
                <w:sz w:val="24"/>
                <w:szCs w:val="24"/>
              </w:rPr>
              <w:t>Охрана окружающей среды</w:t>
            </w:r>
          </w:p>
        </w:tc>
        <w:tc>
          <w:tcPr>
            <w:tcW w:w="7086" w:type="dxa"/>
            <w:vAlign w:val="bottom"/>
          </w:tcPr>
          <w:p w:rsidR="00BF2D88" w:rsidRPr="00BF2D88" w:rsidRDefault="00E52C8E" w:rsidP="00E52C8E">
            <w:pPr>
              <w:tabs>
                <w:tab w:val="left" w:pos="316"/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C8E">
              <w:rPr>
                <w:rFonts w:ascii="Times New Roman" w:hAnsi="Times New Roman" w:cs="Times New Roman"/>
                <w:sz w:val="24"/>
                <w:szCs w:val="24"/>
              </w:rPr>
              <w:t>Проектные решения по разработке СМИС должны быть не связаны с вредным воздействием на окружающую среду и не требовать дополнительных мероприятий по её охране.</w:t>
            </w:r>
          </w:p>
        </w:tc>
      </w:tr>
    </w:tbl>
    <w:p w:rsidR="007F391B" w:rsidRDefault="007F391B"/>
    <w:p w:rsidR="00FD1B70" w:rsidRPr="00DC5CB6" w:rsidRDefault="00FD1B70" w:rsidP="00163D6C">
      <w:pPr>
        <w:ind w:left="709" w:firstLine="360"/>
        <w:rPr>
          <w:rFonts w:ascii="Times New Roman" w:hAnsi="Times New Roman" w:cs="Times New Roman"/>
          <w:sz w:val="24"/>
          <w:szCs w:val="24"/>
        </w:rPr>
      </w:pPr>
      <w:r w:rsidRPr="00DC5CB6">
        <w:rPr>
          <w:rFonts w:ascii="Times New Roman" w:hAnsi="Times New Roman" w:cs="Times New Roman"/>
          <w:sz w:val="24"/>
          <w:szCs w:val="24"/>
        </w:rPr>
        <w:t>Проектирование проектной и рабочей документации выполнить с уч</w:t>
      </w:r>
      <w:r>
        <w:rPr>
          <w:rFonts w:ascii="Times New Roman" w:hAnsi="Times New Roman" w:cs="Times New Roman"/>
        </w:rPr>
        <w:t xml:space="preserve">етом методических рекомендаций </w:t>
      </w:r>
      <w:r w:rsidRPr="00DC5CB6">
        <w:rPr>
          <w:rFonts w:ascii="Times New Roman" w:hAnsi="Times New Roman" w:cs="Times New Roman"/>
          <w:sz w:val="24"/>
          <w:szCs w:val="24"/>
        </w:rPr>
        <w:t xml:space="preserve">АО </w:t>
      </w:r>
      <w:r>
        <w:rPr>
          <w:rFonts w:ascii="Times New Roman" w:hAnsi="Times New Roman" w:cs="Times New Roman"/>
        </w:rPr>
        <w:t>«</w:t>
      </w:r>
      <w:r w:rsidRPr="00DC5CB6">
        <w:rPr>
          <w:rFonts w:ascii="Times New Roman" w:hAnsi="Times New Roman" w:cs="Times New Roman"/>
          <w:sz w:val="24"/>
          <w:szCs w:val="24"/>
        </w:rPr>
        <w:t>ЦИТП им. Я.В. Косицкого</w:t>
      </w:r>
      <w:r>
        <w:rPr>
          <w:rFonts w:ascii="Times New Roman" w:hAnsi="Times New Roman" w:cs="Times New Roman"/>
        </w:rPr>
        <w:t>».</w:t>
      </w:r>
    </w:p>
    <w:p w:rsidR="00FD1B70" w:rsidRDefault="00FD1B70"/>
    <w:sectPr w:rsidR="00FD1B70" w:rsidSect="00E94F45">
      <w:headerReference w:type="first" r:id="rId7"/>
      <w:pgSz w:w="11906" w:h="16838"/>
      <w:pgMar w:top="1134" w:right="850" w:bottom="851" w:left="426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560" w:rsidRDefault="00476560" w:rsidP="00E94F45">
      <w:pPr>
        <w:spacing w:after="0" w:line="240" w:lineRule="auto"/>
      </w:pPr>
      <w:r>
        <w:separator/>
      </w:r>
    </w:p>
  </w:endnote>
  <w:endnote w:type="continuationSeparator" w:id="0">
    <w:p w:rsidR="00476560" w:rsidRDefault="00476560" w:rsidP="00E94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ans Narrow">
    <w:altName w:val="Arial"/>
    <w:charset w:val="CC"/>
    <w:family w:val="swiss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560" w:rsidRDefault="00476560" w:rsidP="00E94F45">
      <w:pPr>
        <w:spacing w:after="0" w:line="240" w:lineRule="auto"/>
      </w:pPr>
      <w:r>
        <w:separator/>
      </w:r>
    </w:p>
  </w:footnote>
  <w:footnote w:type="continuationSeparator" w:id="0">
    <w:p w:rsidR="00476560" w:rsidRDefault="00476560" w:rsidP="00E94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1063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1560"/>
      <w:gridCol w:w="3402"/>
    </w:tblGrid>
    <w:tr w:rsidR="00E94F45" w:rsidTr="00700311">
      <w:trPr>
        <w:trHeight w:val="1546"/>
      </w:trPr>
      <w:tc>
        <w:tcPr>
          <w:tcW w:w="5670" w:type="dxa"/>
        </w:tcPr>
        <w:p w:rsidR="00E94F45" w:rsidRDefault="00E94F45" w:rsidP="00E94F45">
          <w:pPr>
            <w:spacing w:line="276" w:lineRule="auto"/>
            <w:ind w:left="-100"/>
            <w:jc w:val="right"/>
            <w:rPr>
              <w:sz w:val="18"/>
              <w:szCs w:val="1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46E506B" wp14:editId="47101CF8">
                    <wp:simplePos x="0" y="0"/>
                    <wp:positionH relativeFrom="margin">
                      <wp:posOffset>3810</wp:posOffset>
                    </wp:positionH>
                    <wp:positionV relativeFrom="paragraph">
                      <wp:posOffset>944880</wp:posOffset>
                    </wp:positionV>
                    <wp:extent cx="6659880" cy="45085"/>
                    <wp:effectExtent l="0" t="0" r="7620" b="0"/>
                    <wp:wrapNone/>
                    <wp:docPr id="15" name="Прямоугольник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V="1">
                              <a:off x="0" y="0"/>
                              <a:ext cx="6659880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AE6112B" id="Прямоугольник 15" o:spid="_x0000_s1026" style="position:absolute;margin-left:.3pt;margin-top:74.4pt;width:524.4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" fillcolor="#bdd6ee [1300]" stroked="f" strokeweight="0">
                    <w10:wrap anchorx="margin"/>
                  </v:rect>
                </w:pict>
              </mc:Fallback>
            </mc:AlternateContent>
          </w:r>
          <w:r w:rsidR="003B5161">
            <w:rPr>
              <w:rFonts w:ascii="PT Sans Narrow" w:hAnsi="PT Sans Narrow"/>
              <w:noProof/>
              <w:lang w:eastAsia="ru-RU"/>
            </w:rPr>
            <w:drawing>
              <wp:inline distT="0" distB="0" distL="0" distR="0" wp14:anchorId="54443D23" wp14:editId="58EA3796">
                <wp:extent cx="3219450" cy="850421"/>
                <wp:effectExtent l="0" t="0" r="0" b="6985"/>
                <wp:docPr id="2" name="Рисунок 2" descr="!логотип АО на блан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!логотип АО на блан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790" cy="85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  <w:vAlign w:val="center"/>
        </w:tcPr>
        <w:p w:rsidR="00E94F45" w:rsidRDefault="00E94F45" w:rsidP="00E94F45">
          <w:pPr>
            <w:spacing w:line="276" w:lineRule="auto"/>
            <w:jc w:val="right"/>
            <w:rPr>
              <w:sz w:val="18"/>
              <w:szCs w:val="18"/>
            </w:rPr>
          </w:pPr>
          <w:r w:rsidRPr="00661A19">
            <w:rPr>
              <w:rFonts w:ascii="PT Sans Narrow" w:hAnsi="PT Sans Narrow"/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 wp14:anchorId="75844567" wp14:editId="6E677BAC">
                    <wp:simplePos x="0" y="0"/>
                    <wp:positionH relativeFrom="margin">
                      <wp:posOffset>24130</wp:posOffset>
                    </wp:positionH>
                    <wp:positionV relativeFrom="margin">
                      <wp:posOffset>-154940</wp:posOffset>
                    </wp:positionV>
                    <wp:extent cx="914400" cy="996950"/>
                    <wp:effectExtent l="0" t="0" r="0" b="0"/>
                    <wp:wrapNone/>
                    <wp:docPr id="16" name="Группа 16" descr="цветные графические полосы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14400" cy="996950"/>
                              <a:chOff x="0" y="0"/>
                              <a:chExt cx="2742771" cy="2303813"/>
                            </a:xfrm>
                          </wpg:grpSpPr>
                          <wps:wsp>
                            <wps:cNvPr id="17" name="Параллелограмм 45"/>
                            <wps:cNvSpPr/>
                            <wps:spPr>
                              <a:xfrm>
                                <a:off x="629392" y="0"/>
                                <a:ext cx="1187450" cy="1543685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Параллелограмм 45"/>
                            <wps:cNvSpPr/>
                            <wps:spPr>
                              <a:xfrm>
                                <a:off x="0" y="296883"/>
                                <a:ext cx="1187450" cy="1543685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Параллелограмм 45"/>
                            <wps:cNvSpPr/>
                            <wps:spPr>
                              <a:xfrm>
                                <a:off x="1021278" y="1092530"/>
                                <a:ext cx="931805" cy="1211283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Параллелограмм 45"/>
                            <wps:cNvSpPr/>
                            <wps:spPr>
                              <a:xfrm>
                                <a:off x="2054431" y="391886"/>
                                <a:ext cx="688340" cy="895350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Параллелограмм 45"/>
                            <wps:cNvSpPr/>
                            <wps:spPr>
                              <a:xfrm>
                                <a:off x="2244436" y="973777"/>
                                <a:ext cx="439387" cy="571527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FA4C461" id="Группа 16" o:spid="_x0000_s1026" alt="цветные графические полосы" style="position:absolute;margin-left:1.9pt;margin-top:-12.2pt;width:1in;height:78.5pt;z-index:-251653120;mso-position-horizontal-relative:margin;mso-position-vertical-relative:margin;mso-width-relative:margin;mso-height-relative:margin" coordsize="27427,2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">
                    <v:shape id="Параллелограмм 45" o:spid="_x0000_s1027" style="position:absolute;left:6293;width:11875;height:15436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Tn8MA&#10;AADbAAAADwAAAGRycy9kb3ducmV2LnhtbERPS2sCMRC+F/wPYYReimZrwcdqFFtYaL35QryNm3F3&#10;cTPZJlG3/94UCr3Nx/ec2aI1tbiR85VlBa/9BARxbnXFhYLdNuuNQfiArLG2TAp+yMNi3nmaYart&#10;ndd024RCxBD2KSooQ2hSKX1ekkHftw1x5M7WGQwRukJqh/cYbmo5SJKhNFhxbCixoY+S8svmahS8&#10;ZfvJ6v04/B6fr3x6OR7c4CsbKfXcbZdTEIHa8C/+c3/qOH8Ev7/E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Tn8MAAADbAAAADwAAAAAAAAAAAAAAAACYAgAAZHJzL2Rv&#10;d25yZXYueG1sUEsFBgAAAAAEAAQA9QAAAIgDAAAAAA==&#10;" path="m,1958975l525304,r982393,l1017953,1958975,,1958975xe" fillcolor="#2a4a85 [2152]" stroked="f">
                      <v:fill color2="#8eaadb [1944]" rotate="t" angle="180" colors="0 #2a4b86;31457f #4a76c6;1 #8faadc" focus="100%" type="gradient"/>
                      <v:path arrowok="t" o:connecttype="custom" o:connectlocs="0,1543685;413725,0;1187450,0;801732,1543685;0,1543685" o:connectangles="0,0,0,0,0"/>
                    </v:shape>
                    <v:shape id="Параллелограмм 45" o:spid="_x0000_s1028" style="position:absolute;top:2968;width:11874;height:15437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GKsMA&#10;AADbAAAADwAAAGRycy9kb3ducmV2LnhtbESPT2vCQBDF74V+h2WE3urGHqqkbiQWCkIvasTzNDv5&#10;g9nZsLtq+u2dQ6G3Gd6b936z3kxuUDcKsfdsYDHPQBHX3vbcGjhVX68rUDEhWxw8k4FfirApnp/W&#10;mFt/5wPdjqlVEsIxRwNdSmOudaw7chjnfiQWrfHBYZI1tNoGvEu4G/Rblr1rhz1LQ4cjfXZUX45X&#10;Z2D1s9xWYX/CSzU1W1yey0P7XRrzMpvKD1CJpvRv/rveWcEXWPlFBt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sGKsMAAADbAAAADwAAAAAAAAAAAAAAAACYAgAAZHJzL2Rv&#10;d25yZXYueG1sUEsFBgAAAAAEAAQA9QAAAIgDAAAAAA==&#10;" path="m,1958975l525304,r982393,l1017953,1958975,,1958975xe" fillcolor="#5b9bd5 [3204]" stroked="f" strokeweight="1pt">
                      <v:fill opacity="13107f"/>
                      <v:stroke joinstyle="miter"/>
                      <v:path arrowok="t" o:connecttype="custom" o:connectlocs="0,1543685;413725,0;1187450,0;801732,1543685;0,1543685" o:connectangles="0,0,0,0,0"/>
                    </v:shape>
                    <v:shape id="Параллелограмм 45" o:spid="_x0000_s1029" style="position:absolute;left:10212;top:10925;width:9318;height:12113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OD8QA&#10;AADbAAAADwAAAGRycy9kb3ducmV2LnhtbERPTWsCMRC9F/wPYQpeSs3qwdatUUQRStFDbRW8Dcl0&#10;s3QzWTZxXf31Rij0No/3OdN55yrRUhNKzwqGgwwEsfam5ELB99f6+RVEiMgGK8+k4EIB5rPewxRz&#10;48/8Se0uFiKFcMhRgY2xzqUM2pLDMPA1ceJ+fOMwJtgU0jR4TuGukqMsG0uHJacGizUtLenf3ckp&#10;GLf6UE5enkb2sN9e9Mdxc125jVL9x27xBiJSF//Ff+53k+ZP4P5LOk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nDg/EAAAA2wAAAA8AAAAAAAAAAAAAAAAAmAIAAGRycy9k&#10;b3ducmV2LnhtbFBLBQYAAAAABAAEAPUAAACJAwAAAAA=&#10;" path="m,1958975l525304,r982393,l1017953,1958975,,1958975xe" fillcolor="#5b9bd5 [3204]" stroked="f" strokeweight="1pt">
                      <v:fill opacity="26214f"/>
                      <v:stroke joinstyle="miter"/>
                      <v:path arrowok="t" o:connecttype="custom" o:connectlocs="0,1211283;324655,0;931805,0;629128,1211283;0,1211283" o:connectangles="0,0,0,0,0"/>
                    </v:shape>
                    <v:shape id="Параллелограмм 45" o:spid="_x0000_s1030" style="position:absolute;left:20544;top:3918;width:6883;height:8954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79Hr8A&#10;AADbAAAADwAAAGRycy9kb3ducmV2LnhtbERPTYvCMBC9L/gfwgje1tS6LFKbirgIHjy4VfE6NGMb&#10;bCalyWr995uD4PHxvvPVYFtxp94bxwpm0wQEceW04VrB6bj9XIDwAVlj65gUPMnDqhh95Jhp9+Bf&#10;upehFjGEfYYKmhC6TEpfNWTRT11HHLmr6y2GCPta6h4fMdy2Mk2Sb2nRcGxosKNNQ9Wt/LMK5tby&#10;l5kf9v6S/myT0pwlH85KTcbDegki0BDe4pd7pxWkcX38En+AL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/v0evwAAANsAAAAPAAAAAAAAAAAAAAAAAJgCAABkcnMvZG93bnJl&#10;di54bWxQSwUGAAAAAAQABAD1AAAAhAMAAAAA&#10;" path="m,1958975l525304,r982393,l1017953,1958975,,1958975xe" fillcolor="#ffc000 [3207]" stroked="f" strokeweight="1pt">
                      <v:stroke joinstyle="miter"/>
                      <v:path arrowok="t" o:connecttype="custom" o:connectlocs="0,895350;239828,0;688340,0;464747,895350;0,895350" o:connectangles="0,0,0,0,0"/>
                    </v:shape>
                    <v:shape id="Параллелограмм 45" o:spid="_x0000_s1031" style="position:absolute;left:22444;top:9737;width:4394;height:5716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NUcEA&#10;AADbAAAADwAAAGRycy9kb3ducmV2LnhtbESPQYvCMBSE7wv+h/AEb2tawUW7RhFBdsHTVsHrI3nb&#10;FpuXkkRb/70RBI/DzHzDrDaDbcWNfGgcK8inGQhi7UzDlYLTcf+5ABEissHWMSm4U4DNevSxwsK4&#10;nv/oVsZKJAiHAhXUMXaFlEHXZDFMXUecvH/nLcYkfSWNxz7BbStnWfYlLTacFmrsaFeTvpRXq6Cc&#10;a01x+dPPl3l270/78+APZ6Um42H7DSLSEN/hV/vXKJjl8Py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gzVHBAAAA2wAAAA8AAAAAAAAAAAAAAAAAmAIAAGRycy9kb3du&#10;cmV2LnhtbFBLBQYAAAAABAAEAPUAAACGAwAAAAA=&#10;" path="m,1958975l525304,r982393,l1017953,1958975,,1958975xe" fillcolor="#a5a5a5 [3206]" stroked="f" strokeweight="1pt">
                      <v:fill opacity="46003f"/>
                      <v:stroke joinstyle="miter"/>
                      <v:path arrowok="t" o:connecttype="custom" o:connectlocs="0,571527;153089,0;439387,0;296661,571527;0,571527" o:connectangles="0,0,0,0,0"/>
                    </v:shape>
                    <w10:wrap anchorx="margin" anchory="margin"/>
                  </v:group>
                </w:pict>
              </mc:Fallback>
            </mc:AlternateContent>
          </w:r>
        </w:p>
      </w:tc>
      <w:tc>
        <w:tcPr>
          <w:tcW w:w="3402" w:type="dxa"/>
          <w:vAlign w:val="center"/>
        </w:tcPr>
        <w:p w:rsidR="00E94F45" w:rsidRDefault="00E94F45" w:rsidP="00E94F45">
          <w:pPr>
            <w:spacing w:line="276" w:lineRule="auto"/>
            <w:ind w:left="27"/>
            <w:rPr>
              <w:sz w:val="18"/>
              <w:szCs w:val="18"/>
            </w:rPr>
          </w:pPr>
          <w:r w:rsidRPr="00EB2CA0">
            <w:rPr>
              <w:sz w:val="18"/>
              <w:szCs w:val="18"/>
            </w:rPr>
            <w:t xml:space="preserve">127299, г. Москва, </w:t>
          </w:r>
        </w:p>
        <w:p w:rsidR="00E94F45" w:rsidRPr="00EB2CA0" w:rsidRDefault="00E94F45" w:rsidP="00E94F45">
          <w:pPr>
            <w:spacing w:line="276" w:lineRule="auto"/>
            <w:ind w:left="27"/>
            <w:rPr>
              <w:sz w:val="18"/>
              <w:szCs w:val="18"/>
            </w:rPr>
          </w:pPr>
          <w:r w:rsidRPr="00EB2CA0">
            <w:rPr>
              <w:sz w:val="18"/>
              <w:szCs w:val="18"/>
            </w:rPr>
            <w:t>ул. Космонавта Волкова, д. 20, ком. 308</w:t>
          </w:r>
        </w:p>
        <w:p w:rsidR="00E94F45" w:rsidRPr="00894664" w:rsidRDefault="00E94F45" w:rsidP="00E94F45">
          <w:pPr>
            <w:spacing w:line="276" w:lineRule="auto"/>
            <w:ind w:left="27"/>
            <w:rPr>
              <w:sz w:val="18"/>
              <w:szCs w:val="18"/>
              <w:lang w:val="en-US"/>
            </w:rPr>
          </w:pPr>
          <w:r w:rsidRPr="00EB2CA0">
            <w:rPr>
              <w:sz w:val="18"/>
              <w:szCs w:val="18"/>
            </w:rPr>
            <w:t>Тел</w:t>
          </w:r>
          <w:r w:rsidRPr="00894664">
            <w:rPr>
              <w:sz w:val="18"/>
              <w:szCs w:val="18"/>
              <w:lang w:val="en-US"/>
            </w:rPr>
            <w:t>.: +7 (495) 106-11-34</w:t>
          </w:r>
        </w:p>
        <w:p w:rsidR="00E94F45" w:rsidRPr="00EB2CA0" w:rsidRDefault="00E94F45" w:rsidP="00E94F45">
          <w:pPr>
            <w:spacing w:line="276" w:lineRule="auto"/>
            <w:ind w:left="27"/>
            <w:rPr>
              <w:sz w:val="18"/>
              <w:szCs w:val="18"/>
              <w:lang w:val="en-US"/>
            </w:rPr>
          </w:pPr>
          <w:r w:rsidRPr="00EB2CA0">
            <w:rPr>
              <w:sz w:val="18"/>
              <w:szCs w:val="18"/>
              <w:lang w:val="en-US"/>
            </w:rPr>
            <w:t xml:space="preserve">e-mail: </w:t>
          </w:r>
          <w:r w:rsidRPr="00EB2CA0">
            <w:rPr>
              <w:sz w:val="18"/>
              <w:szCs w:val="18"/>
              <w:u w:val="single"/>
              <w:lang w:val="en-US"/>
            </w:rPr>
            <w:t>sas@citpg.ru</w:t>
          </w:r>
          <w:r w:rsidRPr="00EB2CA0">
            <w:rPr>
              <w:sz w:val="18"/>
              <w:szCs w:val="18"/>
              <w:lang w:val="en-US"/>
            </w:rPr>
            <w:t xml:space="preserve">, </w:t>
          </w:r>
        </w:p>
        <w:p w:rsidR="00E94F45" w:rsidRDefault="00476560" w:rsidP="00E94F45">
          <w:pPr>
            <w:spacing w:line="276" w:lineRule="auto"/>
            <w:ind w:left="27"/>
            <w:rPr>
              <w:sz w:val="18"/>
              <w:szCs w:val="18"/>
            </w:rPr>
          </w:pPr>
          <w:hyperlink r:id="rId2">
            <w:r w:rsidR="00E94F45" w:rsidRPr="00EB2CA0">
              <w:rPr>
                <w:rStyle w:val="a8"/>
                <w:sz w:val="18"/>
                <w:szCs w:val="18"/>
                <w:lang w:val="en-US"/>
              </w:rPr>
              <w:t>www.citpg.ru</w:t>
            </w:r>
          </w:hyperlink>
        </w:p>
      </w:tc>
    </w:tr>
  </w:tbl>
  <w:p w:rsidR="00E94F45" w:rsidRDefault="00E94F4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2B3E73"/>
    <w:multiLevelType w:val="hybridMultilevel"/>
    <w:tmpl w:val="FCAAB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591EAA"/>
    <w:multiLevelType w:val="hybridMultilevel"/>
    <w:tmpl w:val="4022C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91B"/>
    <w:rsid w:val="000C3D9B"/>
    <w:rsid w:val="00162816"/>
    <w:rsid w:val="00163D6C"/>
    <w:rsid w:val="003B5161"/>
    <w:rsid w:val="00476560"/>
    <w:rsid w:val="007F391B"/>
    <w:rsid w:val="00BF2D88"/>
    <w:rsid w:val="00E52C8E"/>
    <w:rsid w:val="00E94F45"/>
    <w:rsid w:val="00FD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3C558B6-E65A-4F8F-9304-F47E157F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3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4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4F45"/>
  </w:style>
  <w:style w:type="paragraph" w:styleId="a6">
    <w:name w:val="footer"/>
    <w:basedOn w:val="a"/>
    <w:link w:val="a7"/>
    <w:uiPriority w:val="99"/>
    <w:unhideWhenUsed/>
    <w:rsid w:val="00E94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4F45"/>
  </w:style>
  <w:style w:type="character" w:styleId="a8">
    <w:name w:val="Hyperlink"/>
    <w:basedOn w:val="a0"/>
    <w:uiPriority w:val="99"/>
    <w:unhideWhenUsed/>
    <w:rsid w:val="00E94F4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BF2D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tpg.ru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semenov</dc:creator>
  <cp:keywords/>
  <dc:description/>
  <cp:lastModifiedBy>semenov</cp:lastModifiedBy>
  <cp:revision>4</cp:revision>
  <dcterms:created xsi:type="dcterms:W3CDTF">2021-11-02T16:31:00Z</dcterms:created>
  <dcterms:modified xsi:type="dcterms:W3CDTF">2021-11-02T16:37:00Z</dcterms:modified>
</cp:coreProperties>
</file>