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16" w:rsidRDefault="00162816"/>
    <w:p w:rsidR="00E94F45" w:rsidRDefault="00E94F45" w:rsidP="00E94F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F45">
        <w:rPr>
          <w:rFonts w:ascii="Times New Roman" w:hAnsi="Times New Roman" w:cs="Times New Roman"/>
          <w:b/>
          <w:sz w:val="32"/>
          <w:szCs w:val="32"/>
        </w:rPr>
        <w:t>Задание на разработку раздела проектной документации Системы мониторинга инженерных (несущих) конструкций (СМИК) по объекту:</w:t>
      </w:r>
    </w:p>
    <w:p w:rsidR="00E94F45" w:rsidRPr="00E94F45" w:rsidRDefault="00E94F45" w:rsidP="00E94F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63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6946"/>
      </w:tblGrid>
      <w:tr w:rsidR="007F391B" w:rsidTr="00E94F45">
        <w:tc>
          <w:tcPr>
            <w:tcW w:w="709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для проектирования</w:t>
            </w:r>
          </w:p>
        </w:tc>
        <w:tc>
          <w:tcPr>
            <w:tcW w:w="694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информации и основные требования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694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694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Адрес строительства</w:t>
            </w:r>
          </w:p>
        </w:tc>
        <w:tc>
          <w:tcPr>
            <w:tcW w:w="694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Федеральная законодательная и нормативная техническая база выполняемых работ</w:t>
            </w:r>
          </w:p>
        </w:tc>
        <w:tc>
          <w:tcPr>
            <w:tcW w:w="6946" w:type="dxa"/>
          </w:tcPr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№ 384 «Технический регламент о безопасности зданий и сооружений»;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№102-ФЗ от 26 июня 2008 года «Об обеспечении единства измерений»;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974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Градостроительный кодекс РФ;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Постановление Правительства РФ от 26 декабря 2014 г. N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сооружений»;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969"/>
                <w:tab w:val="left" w:pos="3460"/>
                <w:tab w:val="left" w:pos="4602"/>
                <w:tab w:val="left" w:pos="5486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Межгосударственный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31937-2011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«Здания и сооружения. Правила обследования и мониторинга»;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974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Межгосударственный стандарт ГОСТ 32019-2012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1685"/>
                <w:tab w:val="left" w:pos="2952"/>
                <w:tab w:val="left" w:pos="4992"/>
                <w:tab w:val="left" w:pos="5496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«Мониторинг технического состояния уникальных зданий и сооружений.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Правила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проектирования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стационарных систем (станций) мониторинга»;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974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Национальный стандарт ГОСТ 34081-2017 «Здания и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1589"/>
                <w:tab w:val="left" w:pos="3240"/>
                <w:tab w:val="left" w:pos="4728"/>
                <w:tab w:val="left" w:pos="6077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сооружения.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параметров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основного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собственных колебаний»;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Свод правил 255.1325800.2016 «Здания и сооружения. Правила эксплуатации. Основные положения».</w:t>
            </w:r>
          </w:p>
          <w:p w:rsidR="007F391B" w:rsidRPr="007F391B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33" w:righ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СП 304-1325800.2017 «Конструкции большепролетных зданий и сооружений. Правила эксплуатации».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Назначение СМИК</w:t>
            </w:r>
          </w:p>
        </w:tc>
        <w:tc>
          <w:tcPr>
            <w:tcW w:w="694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СМИК - контроль механической (конструктивной)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на этапе эксплуатации за счет выявления на ранней стадии изменений деформационного состояния несущих конструкций, их частей и узлов, и локализации мест таких изменений в пределах части строительного объема или конструкции.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проекту СМИК</w:t>
            </w:r>
          </w:p>
        </w:tc>
        <w:tc>
          <w:tcPr>
            <w:tcW w:w="6946" w:type="dxa"/>
          </w:tcPr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СМИК должна контролировать несущие конструкции перекрытия</w:t>
            </w:r>
            <w:r w:rsidR="00E94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94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покрытия,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несущие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конструкции,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539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воспринимающие вертикальные нагрузки от несущих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строительных конструкций покрытия и другие ответственные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конструкции, и узлы. СМИК должна позволять выявлять тенденции негативных изменений в несущих строительных конструкциях, оценивать скорость таких негативных тенденций и контролировать предельную допустимость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негативных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изменений.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Проект должен содержать: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133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методику проведения мониторинга технического состояния несущих конструкций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СМИК;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133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описание процесса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при функционировании СМИК;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238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технические решения СМИК;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238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функциональную схему СМИК;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238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блок-схему алгоритма работы СМИК;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238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структурную схему СМИК;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238"/>
                <w:tab w:val="left" w:pos="2194"/>
                <w:tab w:val="left" w:pos="3802"/>
                <w:tab w:val="left" w:pos="5063"/>
                <w:tab w:val="left" w:pos="5754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регламентов действий при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переходе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Объекта в категорию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ограниченно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работоспособное или аварийное состояния;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133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форму запис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результатов проведения этапов м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ониторинга;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поэтажные планы и разрезы с указанием мест расположения измерительных средств, схем прокладки линий связи и питания.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6946" w:type="dxa"/>
          </w:tcPr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Проектные решения по СМИК должны быть не связаны с вредным воздействием на окружающую среду и не требовать дополнительных мероприятий по её охране.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</w:t>
            </w:r>
            <w:proofErr w:type="spellStart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аппаратно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softHyphen/>
              <w:t>программному</w:t>
            </w:r>
            <w:proofErr w:type="spellEnd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комплексу СМИК</w:t>
            </w:r>
          </w:p>
        </w:tc>
        <w:tc>
          <w:tcPr>
            <w:tcW w:w="6946" w:type="dxa"/>
          </w:tcPr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 При работе СМИК должны учитываться следующие факторы: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скорости протекания процессов и их изменение во времени;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продолжительность наблюдений и их периодичность с учетом технического состояния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ошибки измерений, в том числе за счет изменения состояния окружающей среды, а также влияния помех и аномалий техногенного характера;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возможность обеспечить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длительных наблюдений и изменении внешних условий стабильность системы наблюдений и учёт изменения условий;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возможность обеспечить достоверность и полноту</w:t>
            </w:r>
          </w:p>
          <w:p w:rsidR="007F391B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получаемой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информации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выдачи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обоснованного</w:t>
            </w: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заключения о текущем техническом состоянии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130" w:right="286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сопоставимость получаемых данных с данными,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</w:tabs>
              <w:ind w:left="130" w:right="286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ранее полученными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391B" w:rsidRPr="00DC5CB6" w:rsidRDefault="007F391B" w:rsidP="007F391B">
            <w:pPr>
              <w:tabs>
                <w:tab w:val="left" w:pos="410"/>
                <w:tab w:val="left" w:pos="693"/>
                <w:tab w:val="left" w:pos="835"/>
                <w:tab w:val="left" w:pos="988"/>
              </w:tabs>
              <w:ind w:left="130" w:right="286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СМИК должна включать аппаратно-программный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комплекс, 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тоящий из базового компьютера с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математическим обеспечением,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позволяющим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дистанционно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автоматизированного рабочего места диспетчера) проводить измерения, и осуществлять взаимодействие с средствами измерения, управлять их работой, осуществлять контроль их работоспособности и формировать отчетные документы этапа мониторинга; адаптеров, 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яющих связь средств измерения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компьютером;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разветвления-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согласования, а также связи.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СМИК должна базироваться на рядовом оборудовании отечественного производства и программном обеспечении и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формироваться с учетом методики, технологии, программы (регламента) проведения мониторинга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автоматизированному рабочему (АРМ) месту диспетчера СМИК</w:t>
            </w:r>
          </w:p>
        </w:tc>
        <w:tc>
          <w:tcPr>
            <w:tcW w:w="6946" w:type="dxa"/>
          </w:tcPr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АРМ диспетчера должно находится в едином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диспетчерском пункте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Объекта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 состоять из компьютера с математическим обеспечением, предназначенным для управления аппаратно-программным комплексом СМИК, сбора, хранения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анализа получаемой информации,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системы связи между установленной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конструкциях аппаратурой и компьютером, на который осуществляется сбор всей полученной на станции информации; адаптера, осуществляющего согласование, разделение и передачу сигналов от аппаратуры в персональный компьютер.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Технические характеристики компьютера должны определяться, исходя из быстродействия и объема памяти для регистрации и архивации цифровых выходных сигналов первичных преобразователей.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Параметры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отопления,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вентиляции,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кондиционирования воздуха и освещения в диспетчерской должны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соответствовать требованиям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действующих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санитарно-эпидемиологических норм.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программному обеспечению</w:t>
            </w:r>
          </w:p>
        </w:tc>
        <w:tc>
          <w:tcPr>
            <w:tcW w:w="6946" w:type="dxa"/>
          </w:tcPr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 программного обеспечения для системы СМИК использовать ПО «Высота-М» производителя ООО СНТП «</w:t>
            </w:r>
            <w:proofErr w:type="spellStart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Профинж</w:t>
            </w:r>
            <w:proofErr w:type="spellEnd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Программное обеспечение АРМ диспетчера СМИК должно включать управляющую программу, пользовательский графический интерфейс, программу цифровой предобработки сигналов, средства автоматического и интерактивного анализа, программу представления результатов анализа.</w:t>
            </w:r>
          </w:p>
          <w:p w:rsidR="007F391B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должно включать алгоритмы обработки измерений динамических параметров в соответствии с ГОСТ 34081-2017 «Здания и сооружения. Определение параметров основного тона собственных колебаний».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Управляющая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должна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обеспечивать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работоспособность и функционирование системы в целом.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управляющей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программы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входить: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инициализация и подготовка технических средств системы к работе; конфигурирование и тестирование системы; управление вводом цифровой информации в компьютер. Управляющая программа осуществляет обработку информации, получаемой от измерительных каналов станции, и подготовку выходных документов по этапу мониторинга несущих конструкций с целью их последующего анализа и выявления степени изменения деформационного состояния.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Пользовательский интерфейс должен позволять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отслеживать динамику изменений значений контролируемого параметра по отдельной конструкции или по группе аналогичных конструкций для соответствующих параметров за определенный период времени; рассчитывать в процентном отношении коэффициент использования или коэффициент запаса для определенного контролируемого параметра в соответствии с начальным (нулевым) и предельно назначенным значениями для соответствующего параметра;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произвести экспресс-анализ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текущей</w:t>
            </w:r>
            <w:r w:rsidR="00FD1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подготовки выводов по этапу мониторинга.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Пользовательский интерфейс программы должен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обеспечивать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удобное</w:t>
            </w:r>
            <w:r w:rsidR="00FD1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r w:rsidR="00FD1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</w:p>
          <w:p w:rsidR="007F391B" w:rsidRPr="00DC5CB6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(визуализацию) многоканальной информации в режиме реального времени, и обладать справочной системой и контекстной помощью.</w:t>
            </w:r>
          </w:p>
          <w:p w:rsidR="007F391B" w:rsidRPr="00DC5CB6" w:rsidRDefault="00FD1B70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представления </w:t>
            </w:r>
            <w:r w:rsidR="007F391B" w:rsidRPr="00DC5CB6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91B" w:rsidRPr="00DC5CB6">
              <w:rPr>
                <w:rFonts w:ascii="Times New Roman" w:hAnsi="Times New Roman" w:cs="Times New Roman"/>
                <w:sz w:val="24"/>
                <w:szCs w:val="24"/>
              </w:rPr>
              <w:t>должна</w:t>
            </w:r>
          </w:p>
          <w:p w:rsidR="007F391B" w:rsidRPr="00DC5CB6" w:rsidRDefault="00FD1B70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визуальное и </w:t>
            </w:r>
            <w:r w:rsidR="007F391B" w:rsidRPr="00DC5CB6">
              <w:rPr>
                <w:rFonts w:ascii="Times New Roman" w:hAnsi="Times New Roman" w:cs="Times New Roman"/>
                <w:sz w:val="24"/>
                <w:szCs w:val="24"/>
              </w:rPr>
              <w:t>печатное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91B" w:rsidRPr="00DC5CB6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</w:p>
          <w:p w:rsidR="007F391B" w:rsidRPr="007F391B" w:rsidRDefault="007F391B" w:rsidP="007F391B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результатов анализа полученной информации.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средствам измерения контролируемых СМИК параметров</w:t>
            </w:r>
          </w:p>
        </w:tc>
        <w:tc>
          <w:tcPr>
            <w:tcW w:w="6946" w:type="dxa"/>
          </w:tcPr>
          <w:p w:rsidR="00FD1B70" w:rsidRPr="00DC5CB6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Аппаратный комплекс должен быть построен по модульному принципу.</w:t>
            </w:r>
          </w:p>
          <w:p w:rsidR="00FD1B70" w:rsidRPr="00DC5CB6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Для исключения «ложных» срабатываний СМИК в процессе эксплуатации общая (погрешность средств измерения и алгоритмов обработки) погрешность при измерениях контролируемых параметров должна составлять не более 1 %. Для этого исключить алгоритмы дифференцирования и интегрирования при обработке первичного кинетического параметра.</w:t>
            </w:r>
          </w:p>
          <w:p w:rsidR="00FD1B70" w:rsidRPr="00DC5CB6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Измеряемым кинетическим параметром должен являться</w:t>
            </w:r>
          </w:p>
          <w:p w:rsidR="00FD1B70" w:rsidRPr="00DC5CB6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смещение.</w:t>
            </w:r>
          </w:p>
          <w:p w:rsidR="00FD1B70" w:rsidRPr="00DC5CB6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Прибором регистрации кинетического параметра принять</w:t>
            </w:r>
          </w:p>
          <w:p w:rsidR="00FD1B70" w:rsidRPr="00DC5CB6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сейсмометр.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2439"/>
                <w:tab w:val="left" w:pos="3678"/>
                <w:tab w:val="left" w:pos="5631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Выбор средств измерения величин контролируемых параметров должен определяется тем, что от их первичных преобразователей в первую очередь зависит способность разработанной методики измерений обеспечить заданную точность измерений. Поэтому к ним предъявлять требования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</w:rPr>
              <w:t>чувствительности,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5CB6">
              <w:rPr>
                <w:rFonts w:ascii="Times New Roman" w:hAnsi="Times New Roman" w:cs="Times New Roman"/>
              </w:rPr>
              <w:t xml:space="preserve">дискретизации,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диапазону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измерений, 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амплитудно-частотной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характеристике,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собственной погрешности, стабильности характеристик в течение длительного времени, минимальной зависимости характеристик от внешних факторов в рабочих условиях.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7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состав СМИК должны входить только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 утвержденных в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научно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исследовательском институте метрологической службы (ФГУП ВНИИМС) типов, которые надлежащим образом включены в государственный реестр средств измерений, допущенных к применению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Российской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соответствии Федеральный закон №102-ФЗ от 26 июня 2008 года «Об обеспечении единства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измерений».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0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измерения в процессе эксплуатации должны иметь возможность проведения периодической поверки.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69"/>
                <w:tab w:val="left" w:pos="2116"/>
                <w:tab w:val="left" w:pos="4132"/>
                <w:tab w:val="left" w:pos="5548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Время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дискретизации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сигналов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первичных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1820"/>
                <w:tab w:val="left" w:pos="3298"/>
                <w:tab w:val="left" w:pos="4604"/>
                <w:tab w:val="left" w:pos="5228"/>
                <w:tab w:val="left" w:pos="5910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преобразователей выбрать в зависимости от требований к погрешности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</w:rPr>
              <w:t xml:space="preserve">измерений,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учитывая то, что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дискретизации сигналов определяется требуемым частотным диапазоном измеряемого сигнала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граничениями амплитудно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стотных характеристик первичных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преобразователей (частота должна как минимум в два - три раза превышать максимальную частоту возможного частотного диапазона динамических измерений).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измерения должны быть защищены от несанкционированного доступа и случайного изменения положения их установки.</w:t>
            </w:r>
          </w:p>
          <w:p w:rsidR="007F391B" w:rsidRPr="007F391B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измерения не должны повреждать защитных противопожарных и антикоррозионных покрытий несущих конструкций большепролетных перекрытия и покрытия.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устройствам разветвления и согласования</w:t>
            </w:r>
          </w:p>
        </w:tc>
        <w:tc>
          <w:tcPr>
            <w:tcW w:w="6946" w:type="dxa"/>
          </w:tcPr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устройствам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разветвления-согласования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относятся различного рода адаптеры, конверторы интерфейсов и коммутаторы.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Адаптеры должны обеспечивать аппаратный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обмен данными между средствами измерения и компьютером,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обеспечивать синхронную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привязку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информации со средств измерения,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контроль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включение в работу заданных компьютером средств измерения.</w:t>
            </w:r>
          </w:p>
          <w:p w:rsidR="007F391B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Конверторы интерфейсов должны позволять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величивать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максимальную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установки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прибора регистрации без ухудшения параметров сигнала, путем преобразования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реды передачи данных на стороне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прибора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регистрации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преобразования на стороне компьютера системы, и гальванически развязывать источник и приемник сигнала, делать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чувствительным тракт передачи к э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лектромагнитным наводкам и помехам.</w:t>
            </w:r>
          </w:p>
          <w:p w:rsidR="00FD1B70" w:rsidRPr="007F391B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 Коммутаторы должны позволять подключать к компьютеру установки модулей, оснащенных сетевым интерфейсом, а также подключения к сети Интернет.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системе связи</w:t>
            </w:r>
          </w:p>
        </w:tc>
        <w:tc>
          <w:tcPr>
            <w:tcW w:w="6946" w:type="dxa"/>
          </w:tcPr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Система связи между приборами регистрации станции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мониторинга и компьютером не должна оказывать негативное влияние на окружающую среду и, в первую очер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едь, на экологическое состояние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(уровень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электромагнитного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излучения) внутри комплекса, а также на другие системы связи, использующиеся в здании другими техническими системами.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Система связи между приборами регистрации станции мониторинга и компьютером должны быть защищены от влияния внешних факторов.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Система связи между приборами регистрации станции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и компьютером должны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обеспечивать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необходимый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(заданный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проектом)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информации (по объему и скорости), а также уровень синхронности регистрируемых записей физических процессов, протекающих в конструкциях стадиона.</w:t>
            </w:r>
          </w:p>
          <w:p w:rsidR="007F391B" w:rsidRPr="007F391B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Система связи между приборами регистрации станции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и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компьютером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должны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обеспечивать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надежности передачи информации.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монтажным работам по СМИК</w:t>
            </w:r>
          </w:p>
        </w:tc>
        <w:tc>
          <w:tcPr>
            <w:tcW w:w="6946" w:type="dxa"/>
          </w:tcPr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монтажных работ выполнять: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маркировку измерительных пунктов;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маркировку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ориентирование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измерительных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средств, устанавливаемых в каждом измерительном пункте;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маркировку кабелей линий связи и питания;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нумерацию каналов системы ввода информации в компьютер.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Измерительные средства размещать в соответствии с техническими требованиями на них.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Измерительные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ориентировать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измерительными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сями в соответствии с методикой и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змерений.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При монтаже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 связи принимать меры к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обеспечению 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бесперебойной работы в процессе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эксплуатации, защиты от механических повреждений и влияния электромагнитного излучения, которое может вносить искажения в передаваемые по системе связи данные.</w:t>
            </w:r>
          </w:p>
          <w:p w:rsidR="007F391B" w:rsidRPr="007F391B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9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Во время монтажных работ вести соответствующие журналы.</w:t>
            </w:r>
          </w:p>
        </w:tc>
      </w:tr>
      <w:tr w:rsidR="007F391B" w:rsidTr="00E94F45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78" w:type="dxa"/>
          </w:tcPr>
          <w:p w:rsidR="007F391B" w:rsidRPr="00DC5CB6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Требования к пусконаладочным работам СМИК</w:t>
            </w:r>
          </w:p>
        </w:tc>
        <w:tc>
          <w:tcPr>
            <w:tcW w:w="6946" w:type="dxa"/>
          </w:tcPr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883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На этапе пусконаладочных работ провести включение СМИК в соответствии со схемой размещения измерительных пунктов и сводной таблицей средств измерения, проверить правильность коммутации и работоспособность отдельных элементов, устранить выявленные недостатки.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78"/>
                <w:tab w:val="left" w:pos="2361"/>
                <w:tab w:val="left" w:pos="4612"/>
                <w:tab w:val="left" w:pos="5601"/>
                <w:tab w:val="left" w:pos="5999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Проверить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работоспособность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целом,</w:t>
            </w:r>
          </w:p>
          <w:p w:rsidR="007F391B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устранить выявленные недостатки.</w:t>
            </w:r>
          </w:p>
          <w:p w:rsidR="00FD1B70" w:rsidRPr="00DC5CB6" w:rsidRDefault="00FD1B70" w:rsidP="00FD1B70">
            <w:pPr>
              <w:tabs>
                <w:tab w:val="left" w:pos="410"/>
                <w:tab w:val="left" w:pos="693"/>
                <w:tab w:val="left" w:pos="835"/>
                <w:tab w:val="left" w:pos="974"/>
                <w:tab w:val="left" w:pos="1727"/>
                <w:tab w:val="left" w:pos="2793"/>
                <w:tab w:val="left" w:pos="5078"/>
                <w:tab w:val="left" w:pos="6124"/>
              </w:tabs>
              <w:ind w:left="132" w:right="286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Во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пусконаладочных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соответствующие журналы.</w:t>
            </w:r>
          </w:p>
          <w:p w:rsidR="00FD1B70" w:rsidRDefault="00FD1B70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CB6">
              <w:rPr>
                <w:rFonts w:ascii="Times New Roman" w:hAnsi="Times New Roman" w:cs="Times New Roman"/>
                <w:sz w:val="24"/>
                <w:szCs w:val="24"/>
              </w:rPr>
              <w:tab/>
              <w:t>По результатам пусконаладочных работ разработать исполнительную документацию и руководство пользователя СМИК.</w:t>
            </w:r>
          </w:p>
          <w:p w:rsidR="003B5161" w:rsidRPr="007F391B" w:rsidRDefault="003B5161" w:rsidP="00FD1B70">
            <w:pPr>
              <w:keepNext/>
              <w:tabs>
                <w:tab w:val="left" w:pos="410"/>
                <w:tab w:val="left" w:pos="693"/>
                <w:tab w:val="left" w:pos="835"/>
                <w:tab w:val="left" w:pos="1685"/>
                <w:tab w:val="left" w:pos="2299"/>
                <w:tab w:val="left" w:pos="3835"/>
                <w:tab w:val="left" w:pos="6412"/>
              </w:tabs>
              <w:ind w:left="130" w:right="170"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91B" w:rsidRDefault="007F391B"/>
    <w:p w:rsidR="00FD1B70" w:rsidRPr="00DC5CB6" w:rsidRDefault="00FD1B70" w:rsidP="00F9778B">
      <w:pPr>
        <w:ind w:left="851" w:firstLine="360"/>
        <w:rPr>
          <w:rFonts w:ascii="Times New Roman" w:hAnsi="Times New Roman" w:cs="Times New Roman"/>
          <w:sz w:val="24"/>
          <w:szCs w:val="24"/>
        </w:rPr>
      </w:pPr>
      <w:r w:rsidRPr="00DC5CB6">
        <w:rPr>
          <w:rFonts w:ascii="Times New Roman" w:hAnsi="Times New Roman" w:cs="Times New Roman"/>
          <w:sz w:val="24"/>
          <w:szCs w:val="24"/>
        </w:rPr>
        <w:t>Проектирование проектной и рабочей документации выполнить с уч</w:t>
      </w:r>
      <w:r>
        <w:rPr>
          <w:rFonts w:ascii="Times New Roman" w:hAnsi="Times New Roman" w:cs="Times New Roman"/>
        </w:rPr>
        <w:t xml:space="preserve">етом методических рекомендаций </w:t>
      </w:r>
      <w:r w:rsidRPr="00DC5CB6">
        <w:rPr>
          <w:rFonts w:ascii="Times New Roman" w:hAnsi="Times New Roman" w:cs="Times New Roman"/>
          <w:sz w:val="24"/>
          <w:szCs w:val="24"/>
        </w:rPr>
        <w:t xml:space="preserve">АО </w:t>
      </w:r>
      <w:r>
        <w:rPr>
          <w:rFonts w:ascii="Times New Roman" w:hAnsi="Times New Roman" w:cs="Times New Roman"/>
        </w:rPr>
        <w:t>«</w:t>
      </w:r>
      <w:r w:rsidRPr="00DC5CB6">
        <w:rPr>
          <w:rFonts w:ascii="Times New Roman" w:hAnsi="Times New Roman" w:cs="Times New Roman"/>
          <w:sz w:val="24"/>
          <w:szCs w:val="24"/>
        </w:rPr>
        <w:t>ЦИТП им. Я.В. Косицкого</w:t>
      </w:r>
      <w:r>
        <w:rPr>
          <w:rFonts w:ascii="Times New Roman" w:hAnsi="Times New Roman" w:cs="Times New Roman"/>
        </w:rPr>
        <w:t>».</w:t>
      </w:r>
    </w:p>
    <w:p w:rsidR="00FD1B70" w:rsidRDefault="00FD1B70">
      <w:bookmarkStart w:id="0" w:name="_GoBack"/>
      <w:bookmarkEnd w:id="0"/>
    </w:p>
    <w:sectPr w:rsidR="00FD1B70" w:rsidSect="00F9778B">
      <w:headerReference w:type="first" r:id="rId6"/>
      <w:pgSz w:w="11906" w:h="16838"/>
      <w:pgMar w:top="1134" w:right="850" w:bottom="851" w:left="56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5ED" w:rsidRDefault="00A005ED" w:rsidP="00E94F45">
      <w:pPr>
        <w:spacing w:after="0" w:line="240" w:lineRule="auto"/>
      </w:pPr>
      <w:r>
        <w:separator/>
      </w:r>
    </w:p>
  </w:endnote>
  <w:endnote w:type="continuationSeparator" w:id="0">
    <w:p w:rsidR="00A005ED" w:rsidRDefault="00A005ED" w:rsidP="00E9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Sans Narrow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5ED" w:rsidRDefault="00A005ED" w:rsidP="00E94F45">
      <w:pPr>
        <w:spacing w:after="0" w:line="240" w:lineRule="auto"/>
      </w:pPr>
      <w:r>
        <w:separator/>
      </w:r>
    </w:p>
  </w:footnote>
  <w:footnote w:type="continuationSeparator" w:id="0">
    <w:p w:rsidR="00A005ED" w:rsidRDefault="00A005ED" w:rsidP="00E9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1560"/>
      <w:gridCol w:w="3402"/>
    </w:tblGrid>
    <w:tr w:rsidR="00E94F45" w:rsidTr="00700311">
      <w:trPr>
        <w:trHeight w:val="1546"/>
      </w:trPr>
      <w:tc>
        <w:tcPr>
          <w:tcW w:w="5670" w:type="dxa"/>
        </w:tcPr>
        <w:p w:rsidR="00E94F45" w:rsidRDefault="00E94F45" w:rsidP="00E94F45">
          <w:pPr>
            <w:spacing w:line="276" w:lineRule="auto"/>
            <w:ind w:left="-100"/>
            <w:jc w:val="right"/>
            <w:rPr>
              <w:sz w:val="18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46E506B" wp14:editId="47101CF8">
                    <wp:simplePos x="0" y="0"/>
                    <wp:positionH relativeFrom="margin">
                      <wp:posOffset>3810</wp:posOffset>
                    </wp:positionH>
                    <wp:positionV relativeFrom="paragraph">
                      <wp:posOffset>944880</wp:posOffset>
                    </wp:positionV>
                    <wp:extent cx="6659880" cy="45085"/>
                    <wp:effectExtent l="0" t="0" r="7620" b="0"/>
                    <wp:wrapNone/>
                    <wp:docPr id="15" name="Прямоугольник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6659880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E6112B" id="Прямоугольник 15" o:spid="_x0000_s1026" style="position:absolute;margin-left:.3pt;margin-top:74.4pt;width:524.4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" fillcolor="#bdd6ee [1300]" stroked="f" strokeweight="0">
                    <w10:wrap anchorx="margin"/>
                  </v:rect>
                </w:pict>
              </mc:Fallback>
            </mc:AlternateContent>
          </w:r>
          <w:r w:rsidR="003B5161">
            <w:rPr>
              <w:rFonts w:ascii="PT Sans Narrow" w:hAnsi="PT Sans Narrow"/>
              <w:noProof/>
              <w:lang w:eastAsia="ru-RU"/>
            </w:rPr>
            <w:drawing>
              <wp:inline distT="0" distB="0" distL="0" distR="0" wp14:anchorId="54443D23" wp14:editId="58EA3796">
                <wp:extent cx="3219450" cy="850421"/>
                <wp:effectExtent l="0" t="0" r="0" b="6985"/>
                <wp:docPr id="4" name="Рисунок 4" descr="!логотип АО на блан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!логотип АО на блан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790" cy="85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:rsidR="00E94F45" w:rsidRDefault="00E94F45" w:rsidP="00E94F45">
          <w:pPr>
            <w:spacing w:line="276" w:lineRule="auto"/>
            <w:jc w:val="right"/>
            <w:rPr>
              <w:sz w:val="18"/>
              <w:szCs w:val="18"/>
            </w:rPr>
          </w:pPr>
          <w:r w:rsidRPr="00661A19">
            <w:rPr>
              <w:rFonts w:ascii="PT Sans Narrow" w:hAnsi="PT Sans Narrow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75844567" wp14:editId="6E677BAC">
                    <wp:simplePos x="0" y="0"/>
                    <wp:positionH relativeFrom="margin">
                      <wp:posOffset>24130</wp:posOffset>
                    </wp:positionH>
                    <wp:positionV relativeFrom="margin">
                      <wp:posOffset>-154940</wp:posOffset>
                    </wp:positionV>
                    <wp:extent cx="914400" cy="996950"/>
                    <wp:effectExtent l="0" t="0" r="0" b="0"/>
                    <wp:wrapNone/>
                    <wp:docPr id="16" name="Группа 16" descr="цветные графические полосы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14400" cy="996950"/>
                              <a:chOff x="0" y="0"/>
                              <a:chExt cx="2742771" cy="2303813"/>
                            </a:xfrm>
                          </wpg:grpSpPr>
                          <wps:wsp>
                            <wps:cNvPr id="17" name="Параллелограмм 45"/>
                            <wps:cNvSpPr/>
                            <wps:spPr>
                              <a:xfrm>
                                <a:off x="629392" y="0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Параллелограмм 45"/>
                            <wps:cNvSpPr/>
                            <wps:spPr>
                              <a:xfrm>
                                <a:off x="0" y="296883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Параллелограмм 45"/>
                            <wps:cNvSpPr/>
                            <wps:spPr>
                              <a:xfrm>
                                <a:off x="1021278" y="1092530"/>
                                <a:ext cx="931805" cy="1211283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араллелограмм 45"/>
                            <wps:cNvSpPr/>
                            <wps:spPr>
                              <a:xfrm>
                                <a:off x="2054431" y="391886"/>
                                <a:ext cx="688340" cy="895350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Параллелограмм 45"/>
                            <wps:cNvSpPr/>
                            <wps:spPr>
                              <a:xfrm>
                                <a:off x="2244436" y="973777"/>
                                <a:ext cx="439387" cy="571527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A4C461" id="Группа 16" o:spid="_x0000_s1026" alt="цветные графические полосы" style="position:absolute;margin-left:1.9pt;margin-top:-12.2pt;width:1in;height:78.5pt;z-index:-251653120;mso-position-horizontal-relative:margin;mso-position-vertical-relative:margin;mso-width-relative:margin;mso-height-relative:margin" coordsize="27427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">
                    <v:shape id="Параллелограмм 45" o:spid="_x0000_s1027" style="position:absolute;left:6293;width:11875;height:1543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Tn8MA&#10;AADbAAAADwAAAGRycy9kb3ducmV2LnhtbERPS2sCMRC+F/wPYYReimZrwcdqFFtYaL35QryNm3F3&#10;cTPZJlG3/94UCr3Nx/ec2aI1tbiR85VlBa/9BARxbnXFhYLdNuuNQfiArLG2TAp+yMNi3nmaYart&#10;ndd024RCxBD2KSooQ2hSKX1ekkHftw1x5M7WGQwRukJqh/cYbmo5SJKhNFhxbCixoY+S8svmahS8&#10;ZfvJ6v04/B6fr3x6OR7c4CsbKfXcbZdTEIHa8C/+c3/qOH8Ev7/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Tn8MAAADbAAAADwAAAAAAAAAAAAAAAACYAgAAZHJzL2Rv&#10;d25yZXYueG1sUEsFBgAAAAAEAAQA9QAAAIgDAAAAAA==&#10;" path="m,1958975l525304,r982393,l1017953,1958975,,1958975xe" fillcolor="#2a4a85 [2152]" stroked="f">
                      <v:fill color2="#8eaadb [1944]" rotate="t" angle="180" colors="0 #2a4b86;31457f #4a76c6;1 #8faadc" focus="100%" type="gradient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8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GKsMA&#10;AADbAAAADwAAAGRycy9kb3ducmV2LnhtbESPT2vCQBDF74V+h2WE3urGHqqkbiQWCkIvasTzNDv5&#10;g9nZsLtq+u2dQ6G3Gd6b936z3kxuUDcKsfdsYDHPQBHX3vbcGjhVX68rUDEhWxw8k4FfirApnp/W&#10;mFt/5wPdjqlVEsIxRwNdSmOudaw7chjnfiQWrfHBYZI1tNoGvEu4G/Rblr1rhz1LQ4cjfXZUX45X&#10;Z2D1s9xWYX/CSzU1W1yey0P7XRrzMpvKD1CJpvRv/rveWcEXWPlFBt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GKsMAAADbAAAADwAAAAAAAAAAAAAAAACYAgAAZHJzL2Rv&#10;d25yZXYueG1sUEsFBgAAAAAEAAQA9QAAAIgDAAAAAA==&#10;" path="m,1958975l525304,r982393,l1017953,1958975,,1958975xe" fillcolor="#5b9bd5 [3204]" stroked="f" strokeweight="1pt">
                      <v:fill opacity="13107f"/>
                      <v:stroke joinstyle="miter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9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OD8QA&#10;AADbAAAADwAAAGRycy9kb3ducmV2LnhtbERPTWsCMRC9F/wPYQpeSs3qwdatUUQRStFDbRW8Dcl0&#10;s3QzWTZxXf31Rij0No/3OdN55yrRUhNKzwqGgwwEsfam5ELB99f6+RVEiMgGK8+k4EIB5rPewxRz&#10;48/8Se0uFiKFcMhRgY2xzqUM2pLDMPA1ceJ+fOMwJtgU0jR4TuGukqMsG0uHJacGizUtLenf3ckp&#10;GLf6UE5enkb2sN9e9Mdxc125jVL9x27xBiJSF//Ff+53k+ZP4P5LO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Dg/EAAAA2wAAAA8AAAAAAAAAAAAAAAAAmAIAAGRycy9k&#10;b3ducmV2LnhtbFBLBQYAAAAABAAEAPUAAACJAwAAAAA=&#10;" path="m,1958975l525304,r982393,l1017953,1958975,,1958975xe" fillcolor="#5b9bd5 [3204]" stroked="f" strokeweight="1pt">
                      <v:fill opacity="26214f"/>
                      <v:stroke joinstyle="miter"/>
                      <v:path arrowok="t" o:connecttype="custom" o:connectlocs="0,1211283;324655,0;931805,0;629128,1211283;0,1211283" o:connectangles="0,0,0,0,0"/>
                    </v:shape>
                    <v:shape id="Параллелограмм 45" o:spid="_x0000_s1030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9Hr8A&#10;AADbAAAADwAAAGRycy9kb3ducmV2LnhtbERPTYvCMBC9L/gfwgje1tS6LFKbirgIHjy4VfE6NGMb&#10;bCalyWr995uD4PHxvvPVYFtxp94bxwpm0wQEceW04VrB6bj9XIDwAVlj65gUPMnDqhh95Jhp9+Bf&#10;upehFjGEfYYKmhC6TEpfNWTRT11HHLmr6y2GCPta6h4fMdy2Mk2Sb2nRcGxosKNNQ9Wt/LMK5tby&#10;l5kf9v6S/myT0pwlH85KTcbDegki0BDe4pd7pxWkcX38En+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/v0evwAAANsAAAAPAAAAAAAAAAAAAAAAAJgCAABkcnMvZG93bnJl&#10;di54bWxQSwUGAAAAAAQABAD1AAAAhAMAAAAA&#10;" path="m,1958975l525304,r982393,l1017953,1958975,,1958975xe" fillcolor="#ffc000 [3207]" stroked="f" strokeweight="1pt">
                      <v:stroke joinstyle="miter"/>
                      <v:path arrowok="t" o:connecttype="custom" o:connectlocs="0,895350;239828,0;688340,0;464747,895350;0,895350" o:connectangles="0,0,0,0,0"/>
                    </v:shape>
                    <v:shape id="Параллелограмм 45" o:spid="_x0000_s1031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NUcEA&#10;AADbAAAADwAAAGRycy9kb3ducmV2LnhtbESPQYvCMBSE7wv+h/AEb2tawUW7RhFBdsHTVsHrI3nb&#10;FpuXkkRb/70RBI/DzHzDrDaDbcWNfGgcK8inGQhi7UzDlYLTcf+5ABEissHWMSm4U4DNevSxwsK4&#10;nv/oVsZKJAiHAhXUMXaFlEHXZDFMXUecvH/nLcYkfSWNxz7BbStnWfYlLTacFmrsaFeTvpRXq6Cc&#10;a01x+dPPl3l270/78+APZ6Um42H7DSLSEN/hV/vXKJjl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gzVHBAAAA2wAAAA8AAAAAAAAAAAAAAAAAmAIAAGRycy9kb3du&#10;cmV2LnhtbFBLBQYAAAAABAAEAPUAAACGAwAAAAA=&#10;" path="m,1958975l525304,r982393,l1017953,1958975,,1958975xe" fillcolor="#a5a5a5 [3206]" stroked="f" strokeweight="1pt">
                      <v:fill opacity="46003f"/>
                      <v:stroke joinstyle="miter"/>
                      <v:path arrowok="t" o:connecttype="custom" o:connectlocs="0,571527;153089,0;439387,0;296661,571527;0,571527" o:connectangles="0,0,0,0,0"/>
                    </v:shape>
                    <w10:wrap anchorx="margin" anchory="margin"/>
                  </v:group>
                </w:pict>
              </mc:Fallback>
            </mc:AlternateContent>
          </w:r>
        </w:p>
      </w:tc>
      <w:tc>
        <w:tcPr>
          <w:tcW w:w="3402" w:type="dxa"/>
          <w:vAlign w:val="center"/>
        </w:tcPr>
        <w:p w:rsidR="00E94F45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 xml:space="preserve">127299, г. Москва, 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>ул. Космонавта Волкова, д. 20, ком. 308</w:t>
          </w:r>
        </w:p>
        <w:p w:rsidR="00E94F45" w:rsidRPr="00894664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</w:rPr>
            <w:t>Тел</w:t>
          </w:r>
          <w:r w:rsidRPr="00894664">
            <w:rPr>
              <w:sz w:val="18"/>
              <w:szCs w:val="18"/>
              <w:lang w:val="en-US"/>
            </w:rPr>
            <w:t>.: +7 (495) 106-11-34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  <w:lang w:val="en-US"/>
            </w:rPr>
            <w:t xml:space="preserve">e-mail: </w:t>
          </w:r>
          <w:r w:rsidRPr="00EB2CA0">
            <w:rPr>
              <w:sz w:val="18"/>
              <w:szCs w:val="18"/>
              <w:u w:val="single"/>
              <w:lang w:val="en-US"/>
            </w:rPr>
            <w:t>sas@citpg.ru</w:t>
          </w:r>
          <w:r w:rsidRPr="00EB2CA0">
            <w:rPr>
              <w:sz w:val="18"/>
              <w:szCs w:val="18"/>
              <w:lang w:val="en-US"/>
            </w:rPr>
            <w:t xml:space="preserve">, </w:t>
          </w:r>
        </w:p>
        <w:p w:rsidR="00E94F45" w:rsidRDefault="00A005ED" w:rsidP="00E94F45">
          <w:pPr>
            <w:spacing w:line="276" w:lineRule="auto"/>
            <w:ind w:left="27"/>
            <w:rPr>
              <w:sz w:val="18"/>
              <w:szCs w:val="18"/>
            </w:rPr>
          </w:pPr>
          <w:hyperlink r:id="rId2">
            <w:r w:rsidR="00E94F45" w:rsidRPr="00EB2CA0">
              <w:rPr>
                <w:rStyle w:val="a8"/>
                <w:sz w:val="18"/>
                <w:szCs w:val="18"/>
                <w:lang w:val="en-US"/>
              </w:rPr>
              <w:t>www.citpg.ru</w:t>
            </w:r>
          </w:hyperlink>
        </w:p>
      </w:tc>
    </w:tr>
  </w:tbl>
  <w:p w:rsidR="00E94F45" w:rsidRDefault="00E94F4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1B"/>
    <w:rsid w:val="000C3D9B"/>
    <w:rsid w:val="00162816"/>
    <w:rsid w:val="003B5161"/>
    <w:rsid w:val="007F391B"/>
    <w:rsid w:val="00A005ED"/>
    <w:rsid w:val="00E94F45"/>
    <w:rsid w:val="00F9778B"/>
    <w:rsid w:val="00F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C558B6-E65A-4F8F-9304-F47E157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4F45"/>
  </w:style>
  <w:style w:type="paragraph" w:styleId="a6">
    <w:name w:val="footer"/>
    <w:basedOn w:val="a"/>
    <w:link w:val="a7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F45"/>
  </w:style>
  <w:style w:type="character" w:styleId="a8">
    <w:name w:val="Hyperlink"/>
    <w:basedOn w:val="a0"/>
    <w:uiPriority w:val="99"/>
    <w:unhideWhenUsed/>
    <w:rsid w:val="00E94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tpg.ru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semenov</dc:creator>
  <cp:keywords/>
  <dc:description/>
  <cp:lastModifiedBy>semenov</cp:lastModifiedBy>
  <cp:revision>2</cp:revision>
  <dcterms:created xsi:type="dcterms:W3CDTF">2021-11-02T15:25:00Z</dcterms:created>
  <dcterms:modified xsi:type="dcterms:W3CDTF">2021-11-02T16:32:00Z</dcterms:modified>
</cp:coreProperties>
</file>